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4543" w14:textId="77777777" w:rsidR="00AD7D09" w:rsidRPr="00CD6776" w:rsidRDefault="007D3865">
      <w:pPr>
        <w:rPr>
          <w:b/>
          <w:bCs/>
          <w:lang w:val="sr-Latn-CS"/>
        </w:rPr>
      </w:pPr>
      <w:r w:rsidRPr="00CD6776">
        <w:rPr>
          <w:b/>
          <w:bCs/>
          <w:lang w:val="sr-Latn-CS"/>
        </w:rPr>
        <w:t>HOTELIJERSTVO 2</w:t>
      </w:r>
    </w:p>
    <w:p w14:paraId="42A607C3" w14:textId="77777777" w:rsidR="007D3865" w:rsidRPr="00CD6776" w:rsidRDefault="007D3865">
      <w:pPr>
        <w:rPr>
          <w:b/>
          <w:bCs/>
          <w:lang w:val="sr-Latn-CS"/>
        </w:rPr>
      </w:pPr>
      <w:r w:rsidRPr="00CD6776">
        <w:rPr>
          <w:b/>
          <w:bCs/>
          <w:lang w:val="sr-Latn-CS"/>
        </w:rPr>
        <w:t>PITANJA ZA 1. KOLOKVIJUM</w:t>
      </w:r>
    </w:p>
    <w:p w14:paraId="7684974F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Pojam ugostiteljskog objekta</w:t>
      </w:r>
    </w:p>
    <w:p w14:paraId="57AD98E0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Pojam kapaciteta</w:t>
      </w:r>
    </w:p>
    <w:p w14:paraId="39CEA7DC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Osnovne grupacije ugostiteljskih objekata</w:t>
      </w:r>
    </w:p>
    <w:p w14:paraId="480A7EA2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Pojam ugostiteljskog objekta za smeštaj</w:t>
      </w:r>
    </w:p>
    <w:p w14:paraId="55A8F347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Pojam kapaciteta ugostiteljskog objekta za smeštaj</w:t>
      </w:r>
    </w:p>
    <w:p w14:paraId="4D89D03F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Pojam ugostiteljskog objekta za pružanje usluga hrane i pića</w:t>
      </w:r>
    </w:p>
    <w:p w14:paraId="3B06D87B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Proizvodni kapacitet u sektoru ishrane</w:t>
      </w:r>
    </w:p>
    <w:p w14:paraId="10ABA720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Uslužni kapacitet u sektoru ishrane</w:t>
      </w:r>
    </w:p>
    <w:p w14:paraId="24373232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Pojam razvrstavanja</w:t>
      </w:r>
    </w:p>
    <w:p w14:paraId="748D6B26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Cilj</w:t>
      </w:r>
      <w:r w:rsidR="007B0314">
        <w:rPr>
          <w:lang w:val="sr-Latn-CS"/>
        </w:rPr>
        <w:t xml:space="preserve"> </w:t>
      </w:r>
      <w:r>
        <w:rPr>
          <w:lang w:val="sr-Latn-CS"/>
        </w:rPr>
        <w:t>razvrstavanja</w:t>
      </w:r>
    </w:p>
    <w:p w14:paraId="7054797A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Značaj razvrstavanja</w:t>
      </w:r>
    </w:p>
    <w:p w14:paraId="73C53414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Osnovni faktori razvrstavanja</w:t>
      </w:r>
    </w:p>
    <w:p w14:paraId="6F6BDFB8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Pojam asortimana usluga</w:t>
      </w:r>
    </w:p>
    <w:p w14:paraId="18728ACF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Osnovni pristupi razvrstavanju (nabrojati)</w:t>
      </w:r>
    </w:p>
    <w:p w14:paraId="7D43EF80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Tržišni pristup razvrstavanju</w:t>
      </w:r>
    </w:p>
    <w:p w14:paraId="32480C91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Strukovni pristup razvrstavanju</w:t>
      </w:r>
    </w:p>
    <w:p w14:paraId="1116F550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Nevladin pristup razvrstavanju</w:t>
      </w:r>
    </w:p>
    <w:p w14:paraId="38CDC159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Zakonodavni pristup razvrstavanju</w:t>
      </w:r>
    </w:p>
    <w:p w14:paraId="487F5184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Centralizovani pristup razvrstavanju</w:t>
      </w:r>
    </w:p>
    <w:p w14:paraId="57671B27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Decentralizovani pristup razvrstavanju</w:t>
      </w:r>
    </w:p>
    <w:p w14:paraId="29899E15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Vladin pristup razvrstavanju</w:t>
      </w:r>
    </w:p>
    <w:p w14:paraId="1F824939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Pojam sistematizacije ugostiteljskih objekata za smeštaj</w:t>
      </w:r>
    </w:p>
    <w:p w14:paraId="643FCF05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Kriterijumi sistematizacije ugostiteljskih objekata za smeštaj (nabrojati)</w:t>
      </w:r>
    </w:p>
    <w:p w14:paraId="7EF5DF4F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Status delatnosti kao kriterijum podele</w:t>
      </w:r>
    </w:p>
    <w:p w14:paraId="3984DA80" w14:textId="77777777" w:rsidR="007D3865" w:rsidRDefault="007D3865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Os</w:t>
      </w:r>
      <w:r w:rsidR="0033570D">
        <w:rPr>
          <w:lang w:val="sr-Latn-CS"/>
        </w:rPr>
        <w:t>novni ugostiteljski objekti za smeštaj (objasniti značenje)</w:t>
      </w:r>
    </w:p>
    <w:p w14:paraId="38BF43A2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Komplementarni ugostiteljski objekti za smeštaj (objasniti značenje)</w:t>
      </w:r>
    </w:p>
    <w:p w14:paraId="1C925D3E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Vrste osnovnih ugostiteljskih objekata za smeštaj</w:t>
      </w:r>
    </w:p>
    <w:p w14:paraId="360FE0A0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Vrste komplementarnih ugostiteljskih objekata za smeštaj</w:t>
      </w:r>
    </w:p>
    <w:p w14:paraId="1A293072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Kampovi kao komplementarni ugostiteljski objekti za smeštaj</w:t>
      </w:r>
    </w:p>
    <w:p w14:paraId="3934427B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Odnos između osnovnih i komplementarnih ugostiteljskih objekata za smeštaj kao pokazatelj stepena razvijenosti hotelijerstva</w:t>
      </w:r>
    </w:p>
    <w:p w14:paraId="24E743F3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Odnos između osnovnih i komplementarnih ugostiteljskih objekata za smeštaj u različitim vrstama turističkih mesta u Srbiji</w:t>
      </w:r>
    </w:p>
    <w:p w14:paraId="57267DE5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Tržišni obuhvat kao kriterijum podele</w:t>
      </w:r>
    </w:p>
    <w:p w14:paraId="7AB89201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Komercijalni ugostiteljski objekti za smeštaj (objasniti značenje)</w:t>
      </w:r>
    </w:p>
    <w:p w14:paraId="15C62C13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Nekomercijalni ugostiteljski objekti za smeštaj (objasniti značenje)</w:t>
      </w:r>
    </w:p>
    <w:p w14:paraId="6E95842E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Vrste komercijalnih ugostiteljskih objekata za smeštaj</w:t>
      </w:r>
    </w:p>
    <w:p w14:paraId="78FCCA26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Vrste nekomercijalnih ugostiteljskih objekata za smeštaj</w:t>
      </w:r>
    </w:p>
    <w:p w14:paraId="14E4144F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Period rada kao kriterijum podele</w:t>
      </w:r>
    </w:p>
    <w:p w14:paraId="0CEBE1F6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Objekti sa celogodišnjim poslovanjem (objasniti značenje)</w:t>
      </w:r>
    </w:p>
    <w:p w14:paraId="504843E0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Objekti sa sezonskim poslovanjem (objasniti značenje)</w:t>
      </w:r>
    </w:p>
    <w:p w14:paraId="7F60DA56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Uticaj lokacije na period rada ugostiteljskih objekata za smeštaj</w:t>
      </w:r>
    </w:p>
    <w:p w14:paraId="41A52002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lastRenderedPageBreak/>
        <w:t>Vrste ugostiteljskih objekata za smeštaj sa celogodišnjim poslovanjem</w:t>
      </w:r>
    </w:p>
    <w:p w14:paraId="76C9D5D9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Vrste ugostiteljskih objekata za smeštaj sa sezonskim poslovanjem</w:t>
      </w:r>
    </w:p>
    <w:p w14:paraId="381DDFF7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Dužina boravka kao kriterijum podele</w:t>
      </w:r>
    </w:p>
    <w:p w14:paraId="6D25E390" w14:textId="77777777" w:rsidR="0033570D" w:rsidRDefault="003357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Faktori dužine boravka u ugostiteljskim objektima za smeštaj</w:t>
      </w:r>
    </w:p>
    <w:p w14:paraId="61980D89" w14:textId="77777777" w:rsidR="0033570D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Stacionarni ugostiteljski objekti za smeštaj (objasniti značenje)</w:t>
      </w:r>
    </w:p>
    <w:p w14:paraId="214C3549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Prolazni ugostiteljski objekti za smeštaj (objasniti značenje)</w:t>
      </w:r>
    </w:p>
    <w:p w14:paraId="03A4F64F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Vrste stacionarnih ugostiteljskih objekata za smeštaj</w:t>
      </w:r>
    </w:p>
    <w:p w14:paraId="6A89DE6F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Vrste prolaznih ugostiteljskih objekata za smeštaj</w:t>
      </w:r>
    </w:p>
    <w:p w14:paraId="462728D5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Cena kao kriterijum podele (nabrojati)</w:t>
      </w:r>
    </w:p>
    <w:p w14:paraId="67564B6B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Badžet objekti</w:t>
      </w:r>
    </w:p>
    <w:p w14:paraId="7498321E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Objekti ekonomske klase</w:t>
      </w:r>
    </w:p>
    <w:p w14:paraId="0DC79878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Objekti srednje klase</w:t>
      </w:r>
    </w:p>
    <w:p w14:paraId="3D30F8E7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Prvoklasni objekti</w:t>
      </w:r>
    </w:p>
    <w:p w14:paraId="1AC9906F" w14:textId="77777777" w:rsidR="00775F18" w:rsidRDefault="00775F1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Luksuzni objekti</w:t>
      </w:r>
    </w:p>
    <w:p w14:paraId="41B6B5FC" w14:textId="77777777" w:rsidR="00775F18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Vlasnički status kao kriteriju podele</w:t>
      </w:r>
    </w:p>
    <w:p w14:paraId="19705F36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Tajmšering</w:t>
      </w:r>
    </w:p>
    <w:p w14:paraId="07016C38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Kondominijumi</w:t>
      </w:r>
    </w:p>
    <w:p w14:paraId="5CA14C66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Organizacioni status kao kriterijum podele</w:t>
      </w:r>
    </w:p>
    <w:p w14:paraId="32FCDDC4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Osnovni tipovi poslovnog povezivanja</w:t>
      </w:r>
    </w:p>
    <w:p w14:paraId="29D47395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Horizontalni tip poslovnog povezivanja</w:t>
      </w:r>
    </w:p>
    <w:p w14:paraId="5662EAA0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Načini ostvarivanja horizontalnog poslovnog povezivanja</w:t>
      </w:r>
    </w:p>
    <w:p w14:paraId="2BCFF19D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Direktna investiciona ulaganja</w:t>
      </w:r>
    </w:p>
    <w:p w14:paraId="6374E6AE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Ugovor o franšizingu</w:t>
      </w:r>
    </w:p>
    <w:p w14:paraId="16C28877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Nadoknade po osnovu ugovora o franšizingu</w:t>
      </w:r>
    </w:p>
    <w:p w14:paraId="3FF9FC3F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Ekskluzivni franšizing</w:t>
      </w:r>
    </w:p>
    <w:p w14:paraId="744ECD82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Master franšizing</w:t>
      </w:r>
    </w:p>
    <w:p w14:paraId="0E2EDF27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Hotelske kompanije najveći svetski franšizeri</w:t>
      </w:r>
    </w:p>
    <w:p w14:paraId="37339670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Ugovor o menadžmentu</w:t>
      </w:r>
    </w:p>
    <w:p w14:paraId="511F142A" w14:textId="77777777" w:rsidR="008C55D1" w:rsidRDefault="008C55D1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Hotelske kompanije koje upravljaju najvećim brojem objekata</w:t>
      </w:r>
    </w:p>
    <w:p w14:paraId="3055620E" w14:textId="77777777" w:rsidR="008C55D1" w:rsidRDefault="007F0589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Nadoknade po osnovu ugovora o menadžmentu</w:t>
      </w:r>
    </w:p>
    <w:p w14:paraId="569F81E9" w14:textId="77777777" w:rsidR="007F0589" w:rsidRDefault="00EF5342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Specifičnosti ugovora o menadžmentu</w:t>
      </w:r>
    </w:p>
    <w:p w14:paraId="4047A4C8" w14:textId="77777777" w:rsidR="00EF5342" w:rsidRDefault="00EF5342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Kompleksnost ugovora o menadžmentu</w:t>
      </w:r>
    </w:p>
    <w:p w14:paraId="17895E08" w14:textId="77777777" w:rsidR="00EF5342" w:rsidRDefault="00EF5342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Vertikalni tip poslovne saradnje</w:t>
      </w:r>
    </w:p>
    <w:p w14:paraId="0BE9166D" w14:textId="77777777" w:rsidR="00EF5342" w:rsidRDefault="00EF5342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Proizvodni tip poslovnog povezivanja</w:t>
      </w:r>
    </w:p>
    <w:p w14:paraId="080E0BF3" w14:textId="77777777" w:rsidR="00EF5342" w:rsidRDefault="00EF5342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Prodajni tip poslovnog povezivanja</w:t>
      </w:r>
    </w:p>
    <w:p w14:paraId="1DED0D2C" w14:textId="77777777" w:rsidR="00EF5342" w:rsidRDefault="00EF5342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Proizvodno-prodajni tip poslovnog povezivanja</w:t>
      </w:r>
    </w:p>
    <w:p w14:paraId="2A1F04B0" w14:textId="77777777" w:rsidR="00EF5342" w:rsidRDefault="00EF5342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Konglomerati</w:t>
      </w:r>
    </w:p>
    <w:p w14:paraId="03039428" w14:textId="77777777" w:rsidR="00EF5342" w:rsidRDefault="00EF5342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Konzorcijumi</w:t>
      </w:r>
    </w:p>
    <w:p w14:paraId="3B576932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Standardna međunarodna klasifikacija aktivnosti u turizmu</w:t>
      </w:r>
    </w:p>
    <w:p w14:paraId="236B7284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prema IH&amp;RA i UNWTO (ciljevi)</w:t>
      </w:r>
    </w:p>
    <w:p w14:paraId="6C150A24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na prostoru Severne, Srednje i Južne Amerike</w:t>
      </w:r>
    </w:p>
    <w:p w14:paraId="7E32FF42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nekim zemljama Azije i Afrike</w:t>
      </w:r>
    </w:p>
    <w:p w14:paraId="057794AB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na prostoru Australije</w:t>
      </w:r>
    </w:p>
    <w:p w14:paraId="578F2A2E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Švajcarskoj</w:t>
      </w:r>
    </w:p>
    <w:p w14:paraId="2A51FA2F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Austriji</w:t>
      </w:r>
    </w:p>
    <w:p w14:paraId="25F79DE4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lastRenderedPageBreak/>
        <w:t>Klasifikacija u Skandinavskim zemljama</w:t>
      </w:r>
    </w:p>
    <w:p w14:paraId="2770EBE0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Francuskoj</w:t>
      </w:r>
    </w:p>
    <w:p w14:paraId="3215C51F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Nemačkoj</w:t>
      </w:r>
    </w:p>
    <w:p w14:paraId="0837FA73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Klasifaikacija u zemljama Beneluksa</w:t>
      </w:r>
    </w:p>
    <w:p w14:paraId="668FCC7E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Grčkoj i na Kipru</w:t>
      </w:r>
    </w:p>
    <w:p w14:paraId="35A4D8E3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Mađarskoj i Rumuniji</w:t>
      </w:r>
    </w:p>
    <w:p w14:paraId="10215183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Češkoj i Slovačkoj</w:t>
      </w:r>
    </w:p>
    <w:p w14:paraId="6940C848" w14:textId="77777777" w:rsidR="00B73DAD" w:rsidRDefault="00B73DA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Poljskoj</w:t>
      </w:r>
    </w:p>
    <w:p w14:paraId="75506D1C" w14:textId="77777777" w:rsidR="00B73DAD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Italiji</w:t>
      </w:r>
    </w:p>
    <w:p w14:paraId="2976CE26" w14:textId="77777777" w:rsidR="001E6AC8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Španiji</w:t>
      </w:r>
    </w:p>
    <w:p w14:paraId="4DCF4EC3" w14:textId="77777777" w:rsidR="001E6AC8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Monaku i na Malti</w:t>
      </w:r>
    </w:p>
    <w:p w14:paraId="250D6935" w14:textId="77777777" w:rsidR="001E6AC8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Francuskoj</w:t>
      </w:r>
    </w:p>
    <w:p w14:paraId="0E89CBFB" w14:textId="77777777" w:rsidR="001E6AC8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Velikoj Britaniji</w:t>
      </w:r>
    </w:p>
    <w:p w14:paraId="576318B9" w14:textId="77777777" w:rsidR="001E6AC8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Sloveniji</w:t>
      </w:r>
    </w:p>
    <w:p w14:paraId="0FB8686C" w14:textId="77777777" w:rsidR="001E6AC8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Hrvatskoj</w:t>
      </w:r>
    </w:p>
    <w:p w14:paraId="308AAA56" w14:textId="77777777" w:rsidR="001E6AC8" w:rsidRDefault="007B0314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Bosni i H</w:t>
      </w:r>
      <w:r w:rsidR="001E6AC8">
        <w:rPr>
          <w:lang w:val="sr-Latn-CS"/>
        </w:rPr>
        <w:t>ercegovini</w:t>
      </w:r>
    </w:p>
    <w:p w14:paraId="52B57A6F" w14:textId="77777777" w:rsidR="001E6AC8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Crnoj Gori</w:t>
      </w:r>
    </w:p>
    <w:p w14:paraId="1726E252" w14:textId="77777777" w:rsidR="001E6AC8" w:rsidRDefault="001E6AC8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Klasifikacija u Makedoniji</w:t>
      </w:r>
    </w:p>
    <w:p w14:paraId="49C53024" w14:textId="77777777" w:rsidR="001B7C2F" w:rsidRDefault="001B7C2F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Razvrstavanje ugostiteljskih objekata u Srbiji prema Zakonu o klasifikaciji delatnosti</w:t>
      </w:r>
    </w:p>
    <w:p w14:paraId="2CD4B271" w14:textId="77777777" w:rsidR="001B7C2F" w:rsidRDefault="001B7C2F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„Hoteli i sličan smeštaj“</w:t>
      </w:r>
    </w:p>
    <w:p w14:paraId="76CE58F6" w14:textId="77777777" w:rsidR="001B7C2F" w:rsidRDefault="001B7C2F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„Odmarališta i slični objekti za kraći boravak“</w:t>
      </w:r>
    </w:p>
    <w:p w14:paraId="6537D33F" w14:textId="77777777" w:rsidR="001B7C2F" w:rsidRDefault="001B7C2F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„Delatnost kampova, auto-kampova i kampova za turističke prikolice“</w:t>
      </w:r>
    </w:p>
    <w:p w14:paraId="4F435C4E" w14:textId="77777777" w:rsidR="000F180F" w:rsidRDefault="001B7C2F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„Ostali smeštaj“</w:t>
      </w:r>
    </w:p>
    <w:p w14:paraId="5EBF33E5" w14:textId="6C90CFCE" w:rsidR="001B7C2F" w:rsidRPr="00CD6776" w:rsidRDefault="001B7C2F" w:rsidP="00CD6776">
      <w:pPr>
        <w:pStyle w:val="ListParagraph"/>
        <w:numPr>
          <w:ilvl w:val="0"/>
          <w:numId w:val="2"/>
        </w:numPr>
        <w:rPr>
          <w:lang w:val="sr-Latn-CS"/>
        </w:rPr>
      </w:pPr>
      <w:r w:rsidRPr="00CD6776">
        <w:rPr>
          <w:lang w:val="sr-Latn-CS"/>
        </w:rPr>
        <w:t>Vrste ugostiteljskih objekata za smeštaj u Srbiji prema Pravilniku o načinu obavljanja</w:t>
      </w:r>
      <w:r w:rsidR="00CD6776" w:rsidRPr="00CD6776">
        <w:rPr>
          <w:lang w:val="sr-Cyrl-RS"/>
        </w:rPr>
        <w:t xml:space="preserve"> </w:t>
      </w:r>
      <w:r w:rsidRPr="00CD6776">
        <w:rPr>
          <w:lang w:val="sr-Latn-CS"/>
        </w:rPr>
        <w:t>ugostiteljske delatnosti, načinu pružanja ugostiteljskih usluga, razvrstavanju ugostiteljskih objekata i minimalno-tehničkim uslovima za uređenje i opremanje ugostiteljskih objekata</w:t>
      </w:r>
    </w:p>
    <w:p w14:paraId="6836C12A" w14:textId="77777777" w:rsidR="001B7C2F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Vrste ugostiteljskih objekata za smeštaj (u smislu Pravilnika)</w:t>
      </w:r>
    </w:p>
    <w:p w14:paraId="179D5475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Obavezni minimalni uslovi za obavljanje ugostiteljske delatnosti u Srbiji</w:t>
      </w:r>
    </w:p>
    <w:p w14:paraId="09BDCB13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Posebni minimalni tehnički uslovi za ugostiteljske objekte za smeštaj u Srbiji</w:t>
      </w:r>
    </w:p>
    <w:p w14:paraId="51243EB7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Obavezni elementi opreme sobe kao jedinice za smeštaj</w:t>
      </w:r>
    </w:p>
    <w:p w14:paraId="7686CFC3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Obavezni elementi opreme kupatila u sastavu sobe</w:t>
      </w:r>
    </w:p>
    <w:p w14:paraId="2CDD7183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Oprema zajedničkog kupatila</w:t>
      </w:r>
    </w:p>
    <w:p w14:paraId="46588A3A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Obavezna oprema zajedničkog toaleta</w:t>
      </w:r>
    </w:p>
    <w:p w14:paraId="4DBBB287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Apartman kao smeštajna jedinica (osnovni tipovi)</w:t>
      </w:r>
    </w:p>
    <w:p w14:paraId="34BCCE9E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Apartman sa kuhinjom</w:t>
      </w:r>
    </w:p>
    <w:p w14:paraId="4A4F5A9D" w14:textId="77777777" w:rsidR="004F290D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Apartman bez kuhinje</w:t>
      </w:r>
    </w:p>
    <w:p w14:paraId="6154235B" w14:textId="77777777" w:rsidR="004F290D" w:rsidRPr="007D3865" w:rsidRDefault="004F290D" w:rsidP="00CD677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Apartman „Studio“</w:t>
      </w:r>
    </w:p>
    <w:sectPr w:rsidR="004F290D" w:rsidRPr="007D3865" w:rsidSect="00CD677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2EE"/>
    <w:multiLevelType w:val="hybridMultilevel"/>
    <w:tmpl w:val="87A0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C7747"/>
    <w:multiLevelType w:val="hybridMultilevel"/>
    <w:tmpl w:val="4B2A09AA"/>
    <w:lvl w:ilvl="0" w:tplc="0E984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865"/>
    <w:rsid w:val="000F180F"/>
    <w:rsid w:val="001B7C2F"/>
    <w:rsid w:val="001C2155"/>
    <w:rsid w:val="001E6AC8"/>
    <w:rsid w:val="0033570D"/>
    <w:rsid w:val="004F290D"/>
    <w:rsid w:val="00775F18"/>
    <w:rsid w:val="007B0314"/>
    <w:rsid w:val="007D3865"/>
    <w:rsid w:val="007F0589"/>
    <w:rsid w:val="008C55D1"/>
    <w:rsid w:val="00AD7D09"/>
    <w:rsid w:val="00B73DAD"/>
    <w:rsid w:val="00CD6776"/>
    <w:rsid w:val="00E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C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</dc:creator>
  <cp:keywords/>
  <dc:description/>
  <cp:lastModifiedBy>Душко Петковић</cp:lastModifiedBy>
  <cp:revision>10</cp:revision>
  <dcterms:created xsi:type="dcterms:W3CDTF">2013-03-11T21:22:00Z</dcterms:created>
  <dcterms:modified xsi:type="dcterms:W3CDTF">2021-03-25T09:19:00Z</dcterms:modified>
</cp:coreProperties>
</file>